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56" w:rsidRDefault="002A1F56">
      <w:pPr>
        <w:pStyle w:val="Overskrift6"/>
      </w:pPr>
      <w:bookmarkStart w:id="0" w:name="_GoBack"/>
      <w:bookmarkEnd w:id="0"/>
      <w:r>
        <w:t>Notat</w:t>
      </w:r>
    </w:p>
    <w:p w:rsidR="002A1F56" w:rsidRDefault="002A1F56">
      <w:pPr>
        <w:rPr>
          <w:b/>
          <w:bCs/>
        </w:rPr>
      </w:pPr>
    </w:p>
    <w:p w:rsidR="002A1F56" w:rsidRDefault="002A1F5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754"/>
      </w:tblGrid>
      <w:tr w:rsidR="002A1F56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2A1F56" w:rsidRDefault="002A1F56">
            <w:pPr>
              <w:rPr>
                <w:b/>
                <w:bCs/>
              </w:rPr>
            </w:pPr>
            <w:r>
              <w:rPr>
                <w:b/>
                <w:bCs/>
              </w:rPr>
              <w:t>Til: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2A1F56" w:rsidRDefault="00854E34">
            <w:pPr>
              <w:rPr>
                <w:b/>
                <w:bCs/>
              </w:rPr>
            </w:pPr>
            <w:r>
              <w:rPr>
                <w:b/>
                <w:bCs/>
              </w:rPr>
              <w:t>Stavanger bystyre</w:t>
            </w:r>
          </w:p>
        </w:tc>
      </w:tr>
      <w:tr w:rsidR="002A1F56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2A1F56" w:rsidRDefault="002A1F56">
            <w:pPr>
              <w:rPr>
                <w:b/>
                <w:bCs/>
              </w:rPr>
            </w:pPr>
            <w:r>
              <w:rPr>
                <w:b/>
                <w:bCs/>
              </w:rPr>
              <w:t>Fra: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2A1F56" w:rsidRDefault="00854E34">
            <w:pPr>
              <w:rPr>
                <w:b/>
                <w:bCs/>
              </w:rPr>
            </w:pPr>
            <w:r>
              <w:rPr>
                <w:b/>
                <w:bCs/>
              </w:rPr>
              <w:t>Rådmannen</w:t>
            </w:r>
          </w:p>
        </w:tc>
      </w:tr>
      <w:tr w:rsidR="002A1F56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2A1F56" w:rsidRDefault="002A1F56">
            <w:pPr>
              <w:rPr>
                <w:b/>
                <w:bCs/>
              </w:rPr>
            </w:pPr>
            <w:r>
              <w:rPr>
                <w:b/>
                <w:bCs/>
              </w:rPr>
              <w:t>Kopi til: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2A1F56" w:rsidRDefault="002A1F56">
            <w:pPr>
              <w:rPr>
                <w:b/>
                <w:bCs/>
              </w:rPr>
            </w:pPr>
          </w:p>
        </w:tc>
      </w:tr>
      <w:tr w:rsidR="002A1F56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4" w:type="dxa"/>
            </w:tcMar>
          </w:tcPr>
          <w:p w:rsidR="002A1F56" w:rsidRDefault="002A1F56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4" w:type="dxa"/>
            </w:tcMar>
          </w:tcPr>
          <w:p w:rsidR="002A1F56" w:rsidRDefault="00854E34" w:rsidP="00766F1B">
            <w:pPr>
              <w:rPr>
                <w:b/>
                <w:bCs/>
              </w:rPr>
            </w:pPr>
            <w:r>
              <w:t>1</w:t>
            </w:r>
            <w:r w:rsidR="00766F1B">
              <w:t>4</w:t>
            </w:r>
            <w:r>
              <w:t>.11.2017</w:t>
            </w:r>
          </w:p>
        </w:tc>
      </w:tr>
    </w:tbl>
    <w:p w:rsidR="002A1F56" w:rsidRDefault="00854E34">
      <w:pPr>
        <w:pStyle w:val="Overskrift1"/>
        <w:spacing w:before="300" w:after="200"/>
      </w:pPr>
      <w:r>
        <w:t>HØP 2018-2021, Tilskudd til lag og organisasjoner, endringer</w:t>
      </w:r>
      <w:r w:rsidR="009B6D59">
        <w:t xml:space="preserve"> i rådmannens budsjettforslag</w:t>
      </w:r>
      <w:r w:rsidR="00706BC2">
        <w:t>, endelig versjon</w:t>
      </w:r>
    </w:p>
    <w:p w:rsidR="009B6D59" w:rsidRDefault="00854E34">
      <w:pPr>
        <w:pStyle w:val="Bunntekst"/>
        <w:tabs>
          <w:tab w:val="clear" w:pos="4536"/>
          <w:tab w:val="clear" w:pos="9072"/>
        </w:tabs>
      </w:pPr>
      <w:r>
        <w:t xml:space="preserve">Rådmannen er gjort oppmerksom på at Skipper </w:t>
      </w:r>
      <w:proofErr w:type="spellStart"/>
      <w:r>
        <w:t>Worse</w:t>
      </w:r>
      <w:proofErr w:type="spellEnd"/>
      <w:r>
        <w:t xml:space="preserve"> ved en feiltakelse har lagt inn feil beløp i søknadsskjemaet for tilskudd 2018</w:t>
      </w:r>
      <w:r w:rsidR="009B6D59">
        <w:t xml:space="preserve"> til «Skipper </w:t>
      </w:r>
      <w:proofErr w:type="spellStart"/>
      <w:r w:rsidR="009B6D59">
        <w:t>worse</w:t>
      </w:r>
      <w:proofErr w:type="spellEnd"/>
      <w:r w:rsidR="009B6D59">
        <w:t xml:space="preserve"> – drift»</w:t>
      </w:r>
      <w:r>
        <w:t xml:space="preserve">. </w:t>
      </w:r>
    </w:p>
    <w:p w:rsidR="009B6D59" w:rsidRDefault="009B6D59">
      <w:pPr>
        <w:pStyle w:val="Bunntekst"/>
        <w:tabs>
          <w:tab w:val="clear" w:pos="4536"/>
          <w:tab w:val="clear" w:pos="9072"/>
        </w:tabs>
      </w:pPr>
      <w:r>
        <w:t>I skjemaet ble det lagt kr 2,46 mill. mens det reelle søknadsbeløpet skulle være kr 4,26 mill.</w:t>
      </w:r>
      <w:r w:rsidR="000478FA">
        <w:t xml:space="preserve"> </w:t>
      </w:r>
    </w:p>
    <w:p w:rsidR="00854E34" w:rsidRDefault="009B6D59">
      <w:pPr>
        <w:pStyle w:val="Bunntekst"/>
        <w:tabs>
          <w:tab w:val="clear" w:pos="4536"/>
          <w:tab w:val="clear" w:pos="9072"/>
        </w:tabs>
      </w:pPr>
      <w:r>
        <w:t xml:space="preserve">Samtidig har det fra rådmannens side blitt lagt inn feil beløp på «Skipper </w:t>
      </w:r>
      <w:proofErr w:type="spellStart"/>
      <w:r>
        <w:t>Worse</w:t>
      </w:r>
      <w:proofErr w:type="spellEnd"/>
      <w:r>
        <w:t xml:space="preserve"> – middagsdistribusjon», beløpet skulle ha vært kr 0,73 mill. og ikke kr 0,43 mill.</w:t>
      </w:r>
    </w:p>
    <w:p w:rsidR="000478FA" w:rsidRDefault="000478FA">
      <w:pPr>
        <w:pStyle w:val="Bunntekst"/>
        <w:tabs>
          <w:tab w:val="clear" w:pos="4536"/>
          <w:tab w:val="clear" w:pos="9072"/>
        </w:tabs>
      </w:pPr>
    </w:p>
    <w:p w:rsidR="00854E34" w:rsidRDefault="00854E34">
      <w:pPr>
        <w:pStyle w:val="Bunntekst"/>
        <w:tabs>
          <w:tab w:val="clear" w:pos="4536"/>
          <w:tab w:val="clear" w:pos="9072"/>
        </w:tabs>
      </w:pPr>
      <w:r>
        <w:t>I utarbeidelsen av HØP 2018-2021 har rådmannen tatt utgangspunkt i den gjeldende budsjettrammen som var tiltenkt lag og organisasjoner innenfor oppvekst og levekår og foretatt en fordeling av den gitt</w:t>
      </w:r>
      <w:r w:rsidR="000478FA">
        <w:t>e</w:t>
      </w:r>
      <w:r>
        <w:t xml:space="preserve"> budsjettrammen til de lag og organisa</w:t>
      </w:r>
      <w:r w:rsidR="000478FA">
        <w:t>s</w:t>
      </w:r>
      <w:r>
        <w:t>joner som rådmannen ønsket å prioritere.</w:t>
      </w:r>
    </w:p>
    <w:p w:rsidR="000478FA" w:rsidRDefault="000478FA">
      <w:pPr>
        <w:pStyle w:val="Bunntekst"/>
        <w:tabs>
          <w:tab w:val="clear" w:pos="4536"/>
          <w:tab w:val="clear" w:pos="9072"/>
        </w:tabs>
      </w:pPr>
    </w:p>
    <w:p w:rsidR="000478FA" w:rsidRDefault="000478FA">
      <w:pPr>
        <w:pStyle w:val="Bunntekst"/>
        <w:tabs>
          <w:tab w:val="clear" w:pos="4536"/>
          <w:tab w:val="clear" w:pos="9072"/>
        </w:tabs>
      </w:pPr>
      <w:r>
        <w:t xml:space="preserve">Når da søknadsbeløpet fra Skipper </w:t>
      </w:r>
      <w:proofErr w:type="spellStart"/>
      <w:r>
        <w:t>Worse</w:t>
      </w:r>
      <w:proofErr w:type="spellEnd"/>
      <w:r>
        <w:t xml:space="preserve"> var betydelig lavere enn tidligere år ble dette beløpet fordelt ut til de prioriterte søkerne og dermed har de aller fleste fått et høyere beløp</w:t>
      </w:r>
      <w:r w:rsidR="009B6D59">
        <w:t xml:space="preserve"> i rådmannens </w:t>
      </w:r>
      <w:r w:rsidR="002E277C">
        <w:t>for</w:t>
      </w:r>
      <w:r w:rsidR="009B6D59">
        <w:t>slag per 27. oktober</w:t>
      </w:r>
      <w:r>
        <w:t xml:space="preserve"> sammenlignet med tilskuddsnivået i 2017.</w:t>
      </w:r>
    </w:p>
    <w:p w:rsidR="000478FA" w:rsidRDefault="000478FA">
      <w:pPr>
        <w:pStyle w:val="Bunntekst"/>
        <w:tabs>
          <w:tab w:val="clear" w:pos="4536"/>
          <w:tab w:val="clear" w:pos="9072"/>
        </w:tabs>
      </w:pPr>
    </w:p>
    <w:p w:rsidR="000478FA" w:rsidRDefault="000478FA">
      <w:pPr>
        <w:pStyle w:val="Bunntekst"/>
        <w:tabs>
          <w:tab w:val="clear" w:pos="4536"/>
          <w:tab w:val="clear" w:pos="9072"/>
        </w:tabs>
      </w:pPr>
      <w:r>
        <w:t xml:space="preserve">Rådmannen har på bakgrunn av ovennevnte </w:t>
      </w:r>
      <w:r w:rsidR="009B6D59">
        <w:t xml:space="preserve">forhold </w:t>
      </w:r>
      <w:r>
        <w:t xml:space="preserve">utarbeidet et nytt forslag til tilskuddsbeløp og som da er </w:t>
      </w:r>
      <w:r w:rsidR="009B6D59">
        <w:t xml:space="preserve">i alle hovedsak </w:t>
      </w:r>
      <w:r w:rsidR="002E277C">
        <w:t xml:space="preserve">er </w:t>
      </w:r>
      <w:r w:rsidR="009B6D59">
        <w:t>en</w:t>
      </w:r>
      <w:r>
        <w:t xml:space="preserve"> videreføring av tilskuddsnivået fra 2017.</w:t>
      </w:r>
    </w:p>
    <w:p w:rsidR="002E277C" w:rsidRDefault="002E277C">
      <w:pPr>
        <w:pStyle w:val="Bunntekst"/>
        <w:tabs>
          <w:tab w:val="clear" w:pos="4536"/>
          <w:tab w:val="clear" w:pos="9072"/>
        </w:tabs>
      </w:pPr>
    </w:p>
    <w:p w:rsidR="002E277C" w:rsidRDefault="002E277C">
      <w:pPr>
        <w:pStyle w:val="Bunntekst"/>
        <w:tabs>
          <w:tab w:val="clear" w:pos="4536"/>
          <w:tab w:val="clear" w:pos="9072"/>
        </w:tabs>
      </w:pPr>
      <w:r>
        <w:t>Som en del av opptrappingsplanen for rus er tilskudd til lag og organisasjoner økt med kr 1 mill. og disse midlene er fordelt og fremkommer nå mer tydelig i egen kolonne.</w:t>
      </w:r>
    </w:p>
    <w:p w:rsidR="000478FA" w:rsidRDefault="000478FA">
      <w:pPr>
        <w:pStyle w:val="Bunntekst"/>
        <w:tabs>
          <w:tab w:val="clear" w:pos="4536"/>
          <w:tab w:val="clear" w:pos="9072"/>
        </w:tabs>
      </w:pPr>
    </w:p>
    <w:p w:rsidR="000478FA" w:rsidRDefault="000478FA">
      <w:pPr>
        <w:pStyle w:val="Bunntekst"/>
        <w:tabs>
          <w:tab w:val="clear" w:pos="4536"/>
          <w:tab w:val="clear" w:pos="9072"/>
        </w:tabs>
      </w:pPr>
      <w:r>
        <w:t>Rådmannens forslag endres i tråd med vedlagte tabell og de justerte beløpene er lagt inn i kolonnen helt til høyre.</w:t>
      </w:r>
    </w:p>
    <w:p w:rsidR="009B6D59" w:rsidRDefault="009B6D59">
      <w:pPr>
        <w:pStyle w:val="Bunntekst"/>
        <w:tabs>
          <w:tab w:val="clear" w:pos="4536"/>
          <w:tab w:val="clear" w:pos="9072"/>
        </w:tabs>
      </w:pPr>
    </w:p>
    <w:p w:rsidR="009B6D59" w:rsidRDefault="009B6D59">
      <w:pPr>
        <w:pStyle w:val="Bunntekst"/>
        <w:tabs>
          <w:tab w:val="clear" w:pos="4536"/>
          <w:tab w:val="clear" w:pos="9072"/>
        </w:tabs>
      </w:pPr>
    </w:p>
    <w:p w:rsidR="009B6D59" w:rsidRDefault="00FE5F64">
      <w:pPr>
        <w:pStyle w:val="Bunntekst"/>
        <w:tabs>
          <w:tab w:val="clear" w:pos="4536"/>
          <w:tab w:val="clear" w:pos="9072"/>
        </w:tabs>
      </w:pPr>
      <w:r w:rsidRPr="00FE5F64">
        <w:rPr>
          <w:noProof/>
        </w:rPr>
        <w:lastRenderedPageBreak/>
        <w:drawing>
          <wp:inline distT="0" distB="0" distL="0" distR="0">
            <wp:extent cx="5760085" cy="7918754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FA" w:rsidRDefault="000478FA">
      <w:pPr>
        <w:pStyle w:val="Bunntekst"/>
        <w:tabs>
          <w:tab w:val="clear" w:pos="4536"/>
          <w:tab w:val="clear" w:pos="9072"/>
        </w:tabs>
      </w:pPr>
    </w:p>
    <w:p w:rsidR="000478FA" w:rsidRDefault="000478FA">
      <w:pPr>
        <w:pStyle w:val="Bunntekst"/>
        <w:tabs>
          <w:tab w:val="clear" w:pos="4536"/>
          <w:tab w:val="clear" w:pos="9072"/>
        </w:tabs>
      </w:pPr>
    </w:p>
    <w:sectPr w:rsidR="000478FA">
      <w:headerReference w:type="default" r:id="rId7"/>
      <w:footerReference w:type="default" r:id="rId8"/>
      <w:pgSz w:w="11906" w:h="16838"/>
      <w:pgMar w:top="1701" w:right="124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79" w:rsidRDefault="00AC1B79">
      <w:r>
        <w:separator/>
      </w:r>
    </w:p>
  </w:endnote>
  <w:endnote w:type="continuationSeparator" w:id="0">
    <w:p w:rsidR="00AC1B79" w:rsidRDefault="00AC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D5" w:rsidRDefault="00FE5F64">
    <w:pPr>
      <w:pStyle w:val="Bunntekst"/>
    </w:pPr>
    <w:r>
      <w:t>Tilskudd lag og organisasjoner, justert forslag per 14.11.2017, endelig versjon</w:t>
    </w:r>
  </w:p>
  <w:p w:rsidR="00706BC2" w:rsidRDefault="00706B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79" w:rsidRDefault="00AC1B79">
      <w:r>
        <w:separator/>
      </w:r>
    </w:p>
  </w:footnote>
  <w:footnote w:type="continuationSeparator" w:id="0">
    <w:p w:rsidR="00AC1B79" w:rsidRDefault="00AC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D5" w:rsidRDefault="00DF4FD5">
    <w:pPr>
      <w:pStyle w:val="Topptekst"/>
      <w:jc w:val="right"/>
    </w:pPr>
    <w:r>
      <w:rPr>
        <w:b/>
        <w:bCs/>
      </w:rPr>
      <w:t>STAVANGER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34"/>
    <w:rsid w:val="000478FA"/>
    <w:rsid w:val="00062F26"/>
    <w:rsid w:val="000C1960"/>
    <w:rsid w:val="000E049F"/>
    <w:rsid w:val="000E0944"/>
    <w:rsid w:val="000F6181"/>
    <w:rsid w:val="00104320"/>
    <w:rsid w:val="0016125A"/>
    <w:rsid w:val="001A3DAC"/>
    <w:rsid w:val="00223823"/>
    <w:rsid w:val="0022395F"/>
    <w:rsid w:val="00281593"/>
    <w:rsid w:val="002852F4"/>
    <w:rsid w:val="002A1F56"/>
    <w:rsid w:val="002B5317"/>
    <w:rsid w:val="002E15E5"/>
    <w:rsid w:val="002E277C"/>
    <w:rsid w:val="003313A3"/>
    <w:rsid w:val="00353783"/>
    <w:rsid w:val="00355218"/>
    <w:rsid w:val="00355886"/>
    <w:rsid w:val="00356C5D"/>
    <w:rsid w:val="00357AAA"/>
    <w:rsid w:val="003A05B9"/>
    <w:rsid w:val="003A6BE0"/>
    <w:rsid w:val="003E5D2C"/>
    <w:rsid w:val="00431C55"/>
    <w:rsid w:val="004479FA"/>
    <w:rsid w:val="004E21E9"/>
    <w:rsid w:val="005000F3"/>
    <w:rsid w:val="0051431C"/>
    <w:rsid w:val="00527738"/>
    <w:rsid w:val="005861B3"/>
    <w:rsid w:val="005941F9"/>
    <w:rsid w:val="005A38C5"/>
    <w:rsid w:val="005C1586"/>
    <w:rsid w:val="0060719D"/>
    <w:rsid w:val="00667588"/>
    <w:rsid w:val="00670A2B"/>
    <w:rsid w:val="0068199A"/>
    <w:rsid w:val="006A6A2D"/>
    <w:rsid w:val="006A78C0"/>
    <w:rsid w:val="006C163A"/>
    <w:rsid w:val="006C2E07"/>
    <w:rsid w:val="0070228B"/>
    <w:rsid w:val="00706BC2"/>
    <w:rsid w:val="0073129E"/>
    <w:rsid w:val="00741A2B"/>
    <w:rsid w:val="00750093"/>
    <w:rsid w:val="00766F1B"/>
    <w:rsid w:val="007B76CC"/>
    <w:rsid w:val="008100E8"/>
    <w:rsid w:val="00831AAC"/>
    <w:rsid w:val="00831FDB"/>
    <w:rsid w:val="00844BC6"/>
    <w:rsid w:val="00854E17"/>
    <w:rsid w:val="00854E34"/>
    <w:rsid w:val="008561DD"/>
    <w:rsid w:val="008851EE"/>
    <w:rsid w:val="00894F30"/>
    <w:rsid w:val="008E5714"/>
    <w:rsid w:val="008F7CA8"/>
    <w:rsid w:val="00913FDC"/>
    <w:rsid w:val="0093593A"/>
    <w:rsid w:val="0095172A"/>
    <w:rsid w:val="009765DE"/>
    <w:rsid w:val="009854E6"/>
    <w:rsid w:val="00992F9C"/>
    <w:rsid w:val="009B2682"/>
    <w:rsid w:val="009B6D59"/>
    <w:rsid w:val="00A0033D"/>
    <w:rsid w:val="00A22762"/>
    <w:rsid w:val="00A31A41"/>
    <w:rsid w:val="00A44D6A"/>
    <w:rsid w:val="00A85CF9"/>
    <w:rsid w:val="00AA153A"/>
    <w:rsid w:val="00AC1B79"/>
    <w:rsid w:val="00AF330B"/>
    <w:rsid w:val="00B5350D"/>
    <w:rsid w:val="00B5451F"/>
    <w:rsid w:val="00B85748"/>
    <w:rsid w:val="00B922FA"/>
    <w:rsid w:val="00BE215A"/>
    <w:rsid w:val="00BF6351"/>
    <w:rsid w:val="00C412F7"/>
    <w:rsid w:val="00C86A2A"/>
    <w:rsid w:val="00CB355D"/>
    <w:rsid w:val="00D07EA4"/>
    <w:rsid w:val="00DA6A91"/>
    <w:rsid w:val="00DB46F2"/>
    <w:rsid w:val="00DF4FD5"/>
    <w:rsid w:val="00DF777E"/>
    <w:rsid w:val="00E0358A"/>
    <w:rsid w:val="00E07458"/>
    <w:rsid w:val="00E132F1"/>
    <w:rsid w:val="00E17A6E"/>
    <w:rsid w:val="00E72783"/>
    <w:rsid w:val="00E95AF7"/>
    <w:rsid w:val="00E97932"/>
    <w:rsid w:val="00EA14AD"/>
    <w:rsid w:val="00EA59B0"/>
    <w:rsid w:val="00EA5F6C"/>
    <w:rsid w:val="00EC6248"/>
    <w:rsid w:val="00EE432A"/>
    <w:rsid w:val="00EE4A8E"/>
    <w:rsid w:val="00F1645B"/>
    <w:rsid w:val="00F50D4D"/>
    <w:rsid w:val="00F7706F"/>
    <w:rsid w:val="00FB59DB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7E662-9E8F-4323-AB1E-337FFF95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Cs/>
      <w:sz w:val="3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Cs/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sz w:val="7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Stavanger kommune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>NotatSvg</dc:subject>
  <dc:creator>Kjersti Lothe Dahl</dc:creator>
  <cp:keywords/>
  <dc:description/>
  <cp:lastModifiedBy>Helene Reeve Moller</cp:lastModifiedBy>
  <cp:revision>2</cp:revision>
  <cp:lastPrinted>2002-04-10T14:21:00Z</cp:lastPrinted>
  <dcterms:created xsi:type="dcterms:W3CDTF">2017-11-15T07:43:00Z</dcterms:created>
  <dcterms:modified xsi:type="dcterms:W3CDTF">2017-11-15T07:43:00Z</dcterms:modified>
</cp:coreProperties>
</file>